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D4026E" w:rsidRDefault="00C9253A" w:rsidP="00EF53FE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026E">
        <w:rPr>
          <w:rFonts w:ascii="Times New Roman" w:hAnsi="Times New Roman" w:cs="Times New Roman"/>
          <w:b/>
          <w:sz w:val="26"/>
          <w:szCs w:val="26"/>
        </w:rPr>
        <w:t>Силлабус</w:t>
      </w:r>
      <w:proofErr w:type="spellEnd"/>
      <w:r w:rsidR="00171CA5">
        <w:rPr>
          <w:rFonts w:ascii="Times New Roman" w:hAnsi="Times New Roman" w:cs="Times New Roman"/>
          <w:b/>
          <w:sz w:val="26"/>
          <w:szCs w:val="26"/>
        </w:rPr>
        <w:t xml:space="preserve"> дисциплины</w:t>
      </w:r>
    </w:p>
    <w:p w:rsidR="00BC17E8" w:rsidRPr="00BC17E8" w:rsidRDefault="00171CA5" w:rsidP="00EF53FE">
      <w:pPr>
        <w:jc w:val="center"/>
        <w:rPr>
          <w:b/>
          <w:sz w:val="26"/>
          <w:szCs w:val="26"/>
          <w:lang w:val="ru-MO" w:eastAsia="ko-KR"/>
        </w:rPr>
      </w:pPr>
      <w:r>
        <w:rPr>
          <w:b/>
          <w:sz w:val="26"/>
          <w:szCs w:val="26"/>
          <w:lang w:val="ru-MO" w:eastAsia="ko-KR"/>
        </w:rPr>
        <w:t>«</w:t>
      </w:r>
      <w:r w:rsidR="00BC17E8" w:rsidRPr="00BC17E8">
        <w:rPr>
          <w:b/>
          <w:sz w:val="26"/>
          <w:szCs w:val="26"/>
          <w:lang w:val="ru-MO" w:eastAsia="ko-KR"/>
        </w:rPr>
        <w:t>Литература ст</w:t>
      </w:r>
      <w:r w:rsidR="00B170C7">
        <w:rPr>
          <w:b/>
          <w:sz w:val="26"/>
          <w:szCs w:val="26"/>
          <w:lang w:val="ru-MO" w:eastAsia="ko-KR"/>
        </w:rPr>
        <w:t>ран народов зарубежья</w:t>
      </w:r>
      <w:r>
        <w:rPr>
          <w:b/>
          <w:sz w:val="26"/>
          <w:szCs w:val="26"/>
          <w:lang w:val="ru-MO" w:eastAsia="ko-KR"/>
        </w:rPr>
        <w:t>»</w:t>
      </w:r>
    </w:p>
    <w:p w:rsidR="00C9253A" w:rsidRPr="00D4026E" w:rsidRDefault="00B170C7" w:rsidP="00EF53FE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Весенний</w:t>
      </w:r>
      <w:r w:rsidR="00C9253A" w:rsidRPr="00D4026E">
        <w:rPr>
          <w:rFonts w:ascii="Times New Roman" w:hAnsi="Times New Roman" w:cs="Times New Roman"/>
          <w:b/>
          <w:sz w:val="26"/>
          <w:szCs w:val="26"/>
        </w:rPr>
        <w:t xml:space="preserve"> семестр 201</w:t>
      </w:r>
      <w:r w:rsidR="00BC17E8">
        <w:rPr>
          <w:rFonts w:ascii="Times New Roman" w:hAnsi="Times New Roman" w:cs="Times New Roman"/>
          <w:b/>
          <w:sz w:val="26"/>
          <w:szCs w:val="26"/>
        </w:rPr>
        <w:t>8</w:t>
      </w:r>
      <w:r w:rsidR="00C9253A" w:rsidRPr="00D4026E">
        <w:rPr>
          <w:rFonts w:ascii="Times New Roman" w:hAnsi="Times New Roman" w:cs="Times New Roman"/>
          <w:b/>
          <w:sz w:val="26"/>
          <w:szCs w:val="26"/>
        </w:rPr>
        <w:t>-201</w:t>
      </w:r>
      <w:r w:rsidR="00BC17E8">
        <w:rPr>
          <w:rFonts w:ascii="Times New Roman" w:hAnsi="Times New Roman" w:cs="Times New Roman"/>
          <w:b/>
          <w:sz w:val="26"/>
          <w:szCs w:val="26"/>
        </w:rPr>
        <w:t>9</w:t>
      </w:r>
      <w:r w:rsidR="00C9253A" w:rsidRPr="00D4026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9253A" w:rsidRPr="00D4026E">
        <w:rPr>
          <w:rFonts w:ascii="Times New Roman" w:hAnsi="Times New Roman" w:cs="Times New Roman"/>
          <w:b/>
          <w:sz w:val="26"/>
          <w:szCs w:val="26"/>
        </w:rPr>
        <w:t>уч</w:t>
      </w:r>
      <w:proofErr w:type="spellEnd"/>
      <w:r w:rsidR="00C9253A" w:rsidRPr="00D4026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2464E" w:rsidRPr="00D4026E">
        <w:rPr>
          <w:rFonts w:ascii="Times New Roman" w:hAnsi="Times New Roman" w:cs="Times New Roman"/>
          <w:b/>
          <w:sz w:val="26"/>
          <w:szCs w:val="26"/>
        </w:rPr>
        <w:t>г</w:t>
      </w:r>
      <w:r w:rsidR="00C9253A" w:rsidRPr="00D4026E">
        <w:rPr>
          <w:rFonts w:ascii="Times New Roman" w:hAnsi="Times New Roman" w:cs="Times New Roman"/>
          <w:b/>
          <w:sz w:val="26"/>
          <w:szCs w:val="26"/>
        </w:rPr>
        <w:t>од</w:t>
      </w:r>
    </w:p>
    <w:p w:rsidR="00905BFB" w:rsidRPr="00D4026E" w:rsidRDefault="00905BFB" w:rsidP="00EF53FE">
      <w:pPr>
        <w:pStyle w:val="aa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780" w:type="dxa"/>
        <w:tblLayout w:type="fixed"/>
        <w:tblLook w:val="04A0"/>
      </w:tblPr>
      <w:tblGrid>
        <w:gridCol w:w="1950"/>
        <w:gridCol w:w="1587"/>
        <w:gridCol w:w="851"/>
        <w:gridCol w:w="776"/>
        <w:gridCol w:w="1066"/>
        <w:gridCol w:w="824"/>
        <w:gridCol w:w="992"/>
        <w:gridCol w:w="1734"/>
      </w:tblGrid>
      <w:tr w:rsidR="00C9253A" w:rsidRPr="00D4026E" w:rsidTr="0034431C">
        <w:trPr>
          <w:trHeight w:val="265"/>
        </w:trPr>
        <w:tc>
          <w:tcPr>
            <w:tcW w:w="19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Код дисциплины</w:t>
            </w:r>
          </w:p>
        </w:tc>
        <w:tc>
          <w:tcPr>
            <w:tcW w:w="1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Кол-во часов в неделю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Кол-во кредитов</w:t>
            </w:r>
          </w:p>
        </w:tc>
        <w:tc>
          <w:tcPr>
            <w:tcW w:w="1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ECTS</w:t>
            </w:r>
          </w:p>
        </w:tc>
      </w:tr>
      <w:tr w:rsidR="00C9253A" w:rsidRPr="00D4026E" w:rsidTr="0034431C">
        <w:trPr>
          <w:trHeight w:val="265"/>
        </w:trPr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Лаб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05BFB" w:rsidRPr="00D4026E" w:rsidTr="0034431C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3E1" w:rsidRPr="00F55C84" w:rsidRDefault="002203E1" w:rsidP="002203E1">
            <w:pPr>
              <w:jc w:val="center"/>
              <w:rPr>
                <w:color w:val="000000"/>
                <w:sz w:val="26"/>
                <w:szCs w:val="26"/>
              </w:rPr>
            </w:pPr>
            <w:r w:rsidRPr="008E358F">
              <w:rPr>
                <w:color w:val="000000"/>
                <w:sz w:val="26"/>
                <w:szCs w:val="26"/>
                <w:lang w:val="en-US"/>
              </w:rPr>
              <w:t>9B72</w:t>
            </w:r>
            <w:r>
              <w:rPr>
                <w:color w:val="000000"/>
                <w:sz w:val="26"/>
                <w:szCs w:val="26"/>
              </w:rPr>
              <w:t>4</w:t>
            </w:r>
          </w:p>
          <w:p w:rsidR="0034431C" w:rsidRPr="0034431C" w:rsidRDefault="0034431C" w:rsidP="0034431C">
            <w:pPr>
              <w:jc w:val="center"/>
              <w:rPr>
                <w:sz w:val="28"/>
                <w:szCs w:val="28"/>
              </w:rPr>
            </w:pPr>
            <w:r w:rsidRPr="0034431C">
              <w:rPr>
                <w:sz w:val="26"/>
                <w:szCs w:val="26"/>
              </w:rPr>
              <w:t xml:space="preserve"> </w:t>
            </w:r>
            <w:r w:rsidRPr="0034431C">
              <w:rPr>
                <w:sz w:val="28"/>
                <w:szCs w:val="28"/>
              </w:rPr>
              <w:t xml:space="preserve"> </w:t>
            </w:r>
          </w:p>
          <w:p w:rsidR="00905BFB" w:rsidRPr="0034431C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B170C7" w:rsidRDefault="00B170C7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B170C7">
              <w:rPr>
                <w:rFonts w:ascii="Times New Roman" w:hAnsi="Times New Roman" w:cs="Times New Roman"/>
                <w:sz w:val="26"/>
                <w:szCs w:val="26"/>
                <w:lang w:val="ru-MO" w:eastAsia="ko-KR"/>
              </w:rPr>
              <w:t>Литература стран народов зарубежья</w:t>
            </w:r>
            <w:r w:rsidRPr="00B170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BC17E8" w:rsidRDefault="00BC17E8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BC17E8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BC17E8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05BFB" w:rsidRPr="00D4026E" w:rsidTr="0034431C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Лектор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171CA5" w:rsidRDefault="00905BFB" w:rsidP="003D3AD6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1CA5">
              <w:rPr>
                <w:rStyle w:val="a9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Куратова Ольга Анатольевна</w:t>
            </w:r>
          </w:p>
          <w:p w:rsidR="00905BFB" w:rsidRPr="00171CA5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71C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доцент </w:t>
            </w:r>
            <w:r w:rsidRPr="00171CA5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КазНУ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Оф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./ч</w:t>
            </w:r>
          </w:p>
          <w:p w:rsidR="00905BFB" w:rsidRPr="00D4026E" w:rsidRDefault="00581DD6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8.00-10.50</w:t>
            </w:r>
          </w:p>
        </w:tc>
        <w:tc>
          <w:tcPr>
            <w:tcW w:w="1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По расписанию</w:t>
            </w:r>
          </w:p>
        </w:tc>
      </w:tr>
      <w:tr w:rsidR="00905BFB" w:rsidRPr="002203E1" w:rsidTr="00B170C7">
        <w:trPr>
          <w:trHeight w:val="469"/>
        </w:trPr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E</w:t>
            </w:r>
            <w:r w:rsidRPr="00D402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mail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: k-olga55@mail.ru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905BFB" w:rsidRPr="00D4026E" w:rsidTr="00B170C7">
        <w:trPr>
          <w:trHeight w:val="431"/>
        </w:trPr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Телефоны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377-33-39 (12-23)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581DD6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56"/>
        <w:gridCol w:w="7725"/>
      </w:tblGrid>
      <w:tr w:rsidR="00C9253A" w:rsidRPr="00D4026E" w:rsidTr="003D3AD6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C7" w:rsidRDefault="00B170C7" w:rsidP="003D3AD6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>Академическая презентация курса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0C7" w:rsidRDefault="00B170C7" w:rsidP="003D3AD6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9621F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  <w:r w:rsidRPr="00D4026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дисциплины</w:t>
            </w:r>
            <w:r w:rsidRPr="00D402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466DD" w:rsidRPr="00D402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89621F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Цель обучения </w:t>
            </w:r>
            <w:r w:rsidR="00BC17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литературе </w:t>
            </w:r>
            <w:r w:rsidR="0089621F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второму  иностранному </w:t>
            </w:r>
            <w:r w:rsidR="00BC17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языку как специальной дисциплине</w:t>
            </w:r>
            <w:r w:rsidR="0089621F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состоит в формировании социально-достаточной межкультурной коммуни</w:t>
            </w:r>
            <w:r w:rsidR="00BC17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кативной компетенции студентов, сформированной на литературных произведениях.</w:t>
            </w:r>
          </w:p>
          <w:p w:rsidR="00915D93" w:rsidRPr="00D4026E" w:rsidRDefault="00915D93" w:rsidP="003D3AD6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kk-KZ" w:eastAsia="ar-SA"/>
              </w:rPr>
            </w:pPr>
            <w:r w:rsidRPr="00D4026E">
              <w:rPr>
                <w:rFonts w:ascii="Times New Roman" w:hAnsi="Times New Roman" w:cs="Times New Roman"/>
                <w:b/>
                <w:sz w:val="26"/>
                <w:szCs w:val="26"/>
                <w:lang w:val="kk-KZ" w:eastAsia="ar-SA"/>
              </w:rPr>
              <w:t>В результате изучения дисциплины студент будет способен:</w:t>
            </w:r>
          </w:p>
          <w:p w:rsidR="00915D93" w:rsidRPr="00D47C6C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7C6C">
              <w:rPr>
                <w:rFonts w:ascii="Times New Roman" w:hAnsi="Times New Roman" w:cs="Times New Roman"/>
                <w:sz w:val="26"/>
                <w:szCs w:val="26"/>
              </w:rPr>
              <w:t xml:space="preserve">1.  </w:t>
            </w:r>
            <w:r w:rsidR="003E0F35" w:rsidRPr="00D47C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знать</w:t>
            </w:r>
            <w:r w:rsidR="00BC17E8" w:rsidRPr="00D47C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основные этапы истории немецкой литературы</w:t>
            </w:r>
            <w:r w:rsidR="0082464E" w:rsidRPr="00D47C6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C17E8" w:rsidRPr="00D47C6C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7C6C">
              <w:rPr>
                <w:rFonts w:ascii="Times New Roman" w:hAnsi="Times New Roman" w:cs="Times New Roman"/>
                <w:sz w:val="26"/>
                <w:szCs w:val="26"/>
              </w:rPr>
              <w:t xml:space="preserve">2.  </w:t>
            </w:r>
            <w:r w:rsidR="003E0F35" w:rsidRPr="00D47C6C">
              <w:rPr>
                <w:rFonts w:ascii="Times New Roman" w:hAnsi="Times New Roman" w:cs="Times New Roman"/>
                <w:sz w:val="26"/>
                <w:szCs w:val="26"/>
              </w:rPr>
              <w:t>правильно выражать свое мнение</w:t>
            </w:r>
            <w:r w:rsidR="00BC17E8" w:rsidRPr="00D47C6C">
              <w:rPr>
                <w:rFonts w:ascii="Times New Roman" w:hAnsi="Times New Roman" w:cs="Times New Roman"/>
                <w:sz w:val="26"/>
                <w:szCs w:val="26"/>
              </w:rPr>
              <w:t xml:space="preserve"> по прочитанным произведениям</w:t>
            </w:r>
          </w:p>
          <w:p w:rsidR="00915D93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 </w:t>
            </w:r>
            <w:r w:rsidR="00905BFB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понимать немецкий</w:t>
            </w:r>
            <w:r w:rsidR="0082464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</w:t>
            </w:r>
            <w:r w:rsidR="00491DEC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екст, содержащий усвоенные</w:t>
            </w:r>
            <w:r w:rsidR="00905BFB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3E0F35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конструкции </w:t>
            </w:r>
            <w:r w:rsidR="0089621F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лексики и </w:t>
            </w:r>
            <w:r w:rsidR="00905BFB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грамматики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82464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составлять диалоги </w:t>
            </w:r>
            <w:r w:rsidR="003E0F35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 монологи </w:t>
            </w:r>
            <w:r w:rsidR="0082464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 базе прочитанного текста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82464E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сит</w:t>
            </w:r>
            <w:r w:rsidR="00905BFB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уации с употреблением </w:t>
            </w:r>
            <w:r w:rsidR="00491DEC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грамматических конструкций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D4026E" w:rsidRDefault="007F381E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82464E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письменный перевод прочитанного</w:t>
            </w:r>
            <w:r w:rsidR="007307C9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текста</w:t>
            </w:r>
            <w:r w:rsidR="00905BFB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  <w:r w:rsidR="0082464E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915D93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89621F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писать эссе</w:t>
            </w:r>
            <w:r w:rsidR="0082464E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, употребляя </w:t>
            </w:r>
            <w:r w:rsidR="0089621F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необходимую лексику и </w:t>
            </w:r>
            <w:r w:rsidR="003E0F35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сложные конструкции</w:t>
            </w:r>
            <w:r w:rsidR="00491DEC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грамматики немецкого языка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81E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составлять </w:t>
            </w:r>
            <w:r w:rsidR="00905BFB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письменный перевод </w:t>
            </w:r>
            <w:r w:rsidR="007F381E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прослушанного текста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F381E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="007F381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увиденного</w:t>
            </w:r>
            <w:proofErr w:type="gramEnd"/>
            <w:r w:rsidR="007F381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услышанного и прочитанног</w:t>
            </w:r>
            <w:r w:rsidR="003E0F35" w:rsidRPr="00D4026E">
              <w:rPr>
                <w:rFonts w:ascii="Times New Roman" w:hAnsi="Times New Roman" w:cs="Times New Roman"/>
                <w:sz w:val="26"/>
                <w:szCs w:val="26"/>
              </w:rPr>
              <w:t>о;</w:t>
            </w:r>
          </w:p>
          <w:p w:rsidR="00915D93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F381E" w:rsidRPr="00D4026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="003E0F35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онимать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содержание</w:t>
            </w:r>
            <w:r w:rsidR="003E0F35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текста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и</w:t>
            </w:r>
            <w:r w:rsidR="007307C9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звлекать </w:t>
            </w:r>
            <w:r w:rsidR="003E0F35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подробную 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информацию 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прочитанного материала</w:t>
            </w:r>
            <w:r w:rsidR="003D3AD6" w:rsidRPr="00D402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8"/>
        <w:tblW w:w="9780" w:type="dxa"/>
        <w:tblLayout w:type="fixed"/>
        <w:tblLook w:val="04A0"/>
      </w:tblPr>
      <w:tblGrid>
        <w:gridCol w:w="2093"/>
        <w:gridCol w:w="7687"/>
      </w:tblGrid>
      <w:tr w:rsidR="00C9253A" w:rsidRPr="00D4026E" w:rsidTr="003D3AD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0C7" w:rsidRDefault="00B170C7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Пререквизиты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кореквизиты</w:t>
            </w:r>
            <w:proofErr w:type="spellEnd"/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0C7" w:rsidRDefault="00B170C7" w:rsidP="004A6958">
            <w:pPr>
              <w:rPr>
                <w:color w:val="000000"/>
                <w:sz w:val="26"/>
                <w:szCs w:val="26"/>
              </w:rPr>
            </w:pPr>
          </w:p>
          <w:p w:rsidR="003E0F35" w:rsidRPr="004A6958" w:rsidRDefault="004A6958" w:rsidP="004A695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r w:rsidRPr="004A6958">
              <w:rPr>
                <w:color w:val="000000"/>
                <w:sz w:val="26"/>
                <w:szCs w:val="26"/>
              </w:rPr>
              <w:t>9</w:t>
            </w:r>
            <w:r w:rsidRPr="008E358F">
              <w:rPr>
                <w:color w:val="000000"/>
                <w:sz w:val="26"/>
                <w:szCs w:val="26"/>
                <w:lang w:val="en-US"/>
              </w:rPr>
              <w:t>B</w:t>
            </w:r>
            <w:r w:rsidRPr="004A6958">
              <w:rPr>
                <w:color w:val="000000"/>
                <w:sz w:val="26"/>
                <w:szCs w:val="26"/>
              </w:rPr>
              <w:t>71</w:t>
            </w:r>
            <w:r w:rsidRPr="008E358F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) </w:t>
            </w:r>
            <w:r w:rsidR="003E0F35" w:rsidRPr="00D4026E">
              <w:rPr>
                <w:color w:val="000000"/>
                <w:sz w:val="26"/>
                <w:szCs w:val="26"/>
              </w:rPr>
              <w:t>Иностранный язык (западный продолжающий)</w:t>
            </w:r>
            <w:r w:rsidR="003E0F35" w:rsidRPr="00D4026E">
              <w:rPr>
                <w:sz w:val="26"/>
                <w:szCs w:val="26"/>
              </w:rPr>
              <w:t xml:space="preserve"> </w:t>
            </w:r>
          </w:p>
          <w:p w:rsidR="00B170C7" w:rsidRDefault="004A6958" w:rsidP="004A695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r w:rsidRPr="004A6958">
              <w:rPr>
                <w:color w:val="000000"/>
                <w:sz w:val="26"/>
                <w:szCs w:val="26"/>
              </w:rPr>
              <w:t>9</w:t>
            </w:r>
            <w:r w:rsidRPr="008E358F">
              <w:rPr>
                <w:color w:val="000000"/>
                <w:sz w:val="26"/>
                <w:szCs w:val="26"/>
                <w:lang w:val="en-US"/>
              </w:rPr>
              <w:t>B</w:t>
            </w:r>
            <w:r w:rsidRPr="004A6958">
              <w:rPr>
                <w:color w:val="000000"/>
                <w:sz w:val="26"/>
                <w:szCs w:val="26"/>
              </w:rPr>
              <w:t>71</w:t>
            </w:r>
            <w:r w:rsidRPr="008E358F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) </w:t>
            </w:r>
            <w:r w:rsidR="003E0F35" w:rsidRPr="00D4026E">
              <w:rPr>
                <w:color w:val="000000"/>
                <w:sz w:val="26"/>
                <w:szCs w:val="26"/>
              </w:rPr>
              <w:t>Иностранный язык (западный продвинутый)</w:t>
            </w:r>
            <w:r w:rsidR="003E0F35" w:rsidRPr="00D4026E">
              <w:rPr>
                <w:sz w:val="26"/>
                <w:szCs w:val="26"/>
              </w:rPr>
              <w:t xml:space="preserve"> </w:t>
            </w:r>
          </w:p>
          <w:p w:rsidR="00B170C7" w:rsidRPr="004A6958" w:rsidRDefault="00B170C7" w:rsidP="004A6958">
            <w:pPr>
              <w:rPr>
                <w:color w:val="000000"/>
                <w:sz w:val="26"/>
                <w:szCs w:val="26"/>
              </w:rPr>
            </w:pPr>
          </w:p>
        </w:tc>
      </w:tr>
      <w:tr w:rsidR="005F0E01" w:rsidRPr="00D4026E" w:rsidTr="00B170C7">
        <w:trPr>
          <w:trHeight w:val="2824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D4026E" w:rsidRDefault="005F0E01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Style w:val="shorttext"/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Литература и ресурсы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D4026E" w:rsidRDefault="004A6958" w:rsidP="003D3AD6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r w:rsidR="005F0E01"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>итература:</w:t>
            </w:r>
          </w:p>
          <w:p w:rsidR="005F0E01" w:rsidRPr="00D4026E" w:rsidRDefault="005F0E01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Шелингер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 В.В. </w:t>
            </w:r>
            <w:r w:rsidR="00B170C7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  <w:proofErr w:type="spellStart"/>
            <w:r w:rsidR="00B170C7">
              <w:rPr>
                <w:rFonts w:ascii="Times New Roman" w:hAnsi="Times New Roman" w:cs="Times New Roman"/>
                <w:sz w:val="26"/>
                <w:szCs w:val="26"/>
              </w:rPr>
              <w:t>немецкоговорящих</w:t>
            </w:r>
            <w:proofErr w:type="spellEnd"/>
            <w:r w:rsidR="00B170C7">
              <w:rPr>
                <w:rFonts w:ascii="Times New Roman" w:hAnsi="Times New Roman" w:cs="Times New Roman"/>
                <w:sz w:val="26"/>
                <w:szCs w:val="26"/>
              </w:rPr>
              <w:t xml:space="preserve"> стран. «</w:t>
            </w:r>
            <w:proofErr w:type="spellStart"/>
            <w:r w:rsidR="00B170C7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 w:rsidR="00B170C7"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 w:rsidR="00B170C7">
              <w:rPr>
                <w:rFonts w:ascii="Times New Roman" w:hAnsi="Times New Roman" w:cs="Times New Roman"/>
                <w:sz w:val="26"/>
                <w:szCs w:val="26"/>
              </w:rPr>
              <w:t>осква,  2012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F0E01" w:rsidRPr="00D4026E" w:rsidRDefault="005F0E01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Б.М.Завъялова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. Практический курс немецкого языка. </w:t>
            </w:r>
            <w:r w:rsidR="00B170C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B170C7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 w:rsidR="00B170C7"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 w:rsidR="00B170C7">
              <w:rPr>
                <w:rFonts w:ascii="Times New Roman" w:hAnsi="Times New Roman" w:cs="Times New Roman"/>
                <w:sz w:val="26"/>
                <w:szCs w:val="26"/>
              </w:rPr>
              <w:t>осква,  2007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5F0E01" w:rsidRPr="00D4026E" w:rsidRDefault="005F0E01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3. В.С.Попов. 222 правила современного немецкого языка. </w:t>
            </w:r>
            <w:proofErr w:type="spellStart"/>
            <w:r w:rsidR="00B170C7">
              <w:rPr>
                <w:rFonts w:ascii="Times New Roman" w:hAnsi="Times New Roman" w:cs="Times New Roman"/>
                <w:sz w:val="26"/>
                <w:szCs w:val="26"/>
              </w:rPr>
              <w:t>Гум</w:t>
            </w:r>
            <w:proofErr w:type="spellEnd"/>
            <w:r w:rsidR="00B170C7">
              <w:rPr>
                <w:rFonts w:ascii="Times New Roman" w:hAnsi="Times New Roman" w:cs="Times New Roman"/>
                <w:sz w:val="26"/>
                <w:szCs w:val="26"/>
              </w:rPr>
              <w:t xml:space="preserve">. Изд. Центр « </w:t>
            </w:r>
            <w:proofErr w:type="spellStart"/>
            <w:r w:rsidR="00B170C7">
              <w:rPr>
                <w:rFonts w:ascii="Times New Roman" w:hAnsi="Times New Roman" w:cs="Times New Roman"/>
                <w:sz w:val="26"/>
                <w:szCs w:val="26"/>
              </w:rPr>
              <w:t>Владос</w:t>
            </w:r>
            <w:proofErr w:type="spellEnd"/>
            <w:r w:rsidR="00B170C7">
              <w:rPr>
                <w:rFonts w:ascii="Times New Roman" w:hAnsi="Times New Roman" w:cs="Times New Roman"/>
                <w:sz w:val="26"/>
                <w:szCs w:val="26"/>
              </w:rPr>
              <w:t>»,  2009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F0E01" w:rsidRPr="00D4026E" w:rsidRDefault="005F0E01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eastAsia="Calibri" w:hAnsi="Times New Roman" w:cs="Times New Roman"/>
                <w:sz w:val="26"/>
                <w:szCs w:val="26"/>
              </w:rPr>
              <w:t>Интернет-ресурсы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5F0E01" w:rsidRPr="00D4026E" w:rsidRDefault="005F0E01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Доступно </w:t>
            </w:r>
            <w:proofErr w:type="spellStart"/>
            <w:r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univer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kaznu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kz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. в разделе УМКД. (Рекомендуется освоить курсы МООК по тематике дисциплины)</w:t>
            </w: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3"/>
        <w:gridCol w:w="7687"/>
      </w:tblGrid>
      <w:tr w:rsidR="00F062F7" w:rsidRPr="00D4026E" w:rsidTr="003D3AD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D4026E" w:rsidRDefault="00F062F7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D4026E" w:rsidRDefault="00F062F7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>Правила академического поведения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: 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F062F7" w:rsidRPr="00D4026E" w:rsidRDefault="00F062F7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>Академические ценности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: 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F062F7" w:rsidRPr="00D4026E" w:rsidRDefault="00F062F7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Э-адресу</w:t>
            </w:r>
            <w:proofErr w:type="spellEnd"/>
            <w:proofErr w:type="gram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02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olga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55@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mail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ru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, телефону 87073934975</w:t>
            </w:r>
          </w:p>
        </w:tc>
      </w:tr>
      <w:tr w:rsidR="00C9253A" w:rsidRPr="00D4026E" w:rsidTr="003D3AD6">
        <w:trPr>
          <w:trHeight w:val="7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Политика оценивания и аттестации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Критериальное</w:t>
            </w:r>
            <w:proofErr w:type="spellEnd"/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 компетенций на рубежном контроле и экзаменах).</w:t>
            </w:r>
          </w:p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>Суммативное</w:t>
            </w:r>
            <w:proofErr w:type="spellEnd"/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: оценивание присутствия и активности работы в аудитории; оценивание выполненного задания.</w:t>
            </w:r>
          </w:p>
        </w:tc>
      </w:tr>
    </w:tbl>
    <w:p w:rsidR="00C9253A" w:rsidRPr="00D4026E" w:rsidRDefault="00C9253A" w:rsidP="003D3AD6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171CA5" w:rsidRDefault="00171CA5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3F6F79" w:rsidRDefault="003F6F79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</w:p>
    <w:p w:rsidR="00C9253A" w:rsidRPr="00D4026E" w:rsidRDefault="00C9253A" w:rsidP="00B170C7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026E">
        <w:rPr>
          <w:rFonts w:ascii="Times New Roman" w:hAnsi="Times New Roman" w:cs="Times New Roman"/>
          <w:b/>
          <w:sz w:val="26"/>
          <w:szCs w:val="26"/>
        </w:rPr>
        <w:t>Календарь (график) реализации содержания учебного курса</w:t>
      </w:r>
    </w:p>
    <w:p w:rsidR="00F062F7" w:rsidRDefault="00F062F7" w:rsidP="003D3AD6">
      <w:pPr>
        <w:pStyle w:val="aa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jc w:val="center"/>
        <w:tblLayout w:type="fixed"/>
        <w:tblLook w:val="01E0"/>
      </w:tblPr>
      <w:tblGrid>
        <w:gridCol w:w="988"/>
        <w:gridCol w:w="6208"/>
        <w:gridCol w:w="850"/>
        <w:gridCol w:w="1241"/>
      </w:tblGrid>
      <w:tr w:rsidR="00171CA5" w:rsidRPr="00D73879" w:rsidTr="00C443B7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Неделя / дата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Максимальный балл </w:t>
            </w:r>
          </w:p>
        </w:tc>
      </w:tr>
      <w:tr w:rsidR="00171CA5" w:rsidRPr="00D73879" w:rsidTr="00C443B7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Модуль 1</w:t>
            </w:r>
          </w:p>
        </w:tc>
      </w:tr>
      <w:tr w:rsidR="00171CA5" w:rsidRPr="00D73879" w:rsidTr="00C443B7">
        <w:trPr>
          <w:trHeight w:val="33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B170C7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Vorlesung</w:t>
            </w:r>
            <w:r w:rsidR="00171CA5"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 1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"https://de.wikipedia.org/wiki/Epoche_(Literatur)" \o "Epoche (Literatur)"</w:instrText>
            </w:r>
            <w:r w:rsidR="00041453"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bCs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Epochen</w:t>
            </w:r>
            <w:r w:rsidR="00041453">
              <w:fldChar w:fldCharType="end"/>
            </w:r>
            <w:r w:rsidR="00171CA5" w:rsidRPr="00D73879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de-DE"/>
              </w:rPr>
              <w:t xml:space="preserve"> der deutschen Literatur.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71CA5" w:rsidRPr="00D73879" w:rsidTr="00C443B7">
        <w:trPr>
          <w:trHeight w:val="27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B170C7" w:rsidP="00C443B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Praktische Stunde</w:t>
            </w:r>
            <w:r w:rsidR="00171CA5"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 1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  <w:lang w:val="de-DE"/>
              </w:rPr>
              <w:t>Frühes Mittelalter (etwa 750–1100)</w:t>
            </w:r>
            <w:r w:rsidR="00171CA5" w:rsidRPr="00D73879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de-DE"/>
              </w:rPr>
              <w:t xml:space="preserve"> Die Althochdeutsche Literatur beginnt mit der schriftlichen Überlieferung althochdeutscher Texte. Dabei verlief die Verschriftlichung vorrangig durch Verdrängung lateinischer Schriften, welche nun in Althochdeutsch verfasst wurden. Obwohl </w:t>
            </w:r>
            <w:hyperlink r:id="rId5" w:tooltip="Heldenlied" w:history="1">
              <w:r w:rsidR="00171CA5" w:rsidRPr="00D73879">
                <w:rPr>
                  <w:rStyle w:val="ae"/>
                  <w:rFonts w:ascii="Times New Roman" w:hAnsi="Times New Roman" w:cs="Times New Roman"/>
                  <w:color w:val="0B0080"/>
                  <w:sz w:val="26"/>
                  <w:szCs w:val="26"/>
                  <w:u w:val="none"/>
                  <w:shd w:val="clear" w:color="auto" w:fill="FFFFFF"/>
                  <w:lang w:val="de-DE"/>
                </w:rPr>
                <w:t>Heldenlieder</w:t>
              </w:r>
            </w:hyperlink>
            <w:r w:rsidR="00171CA5" w:rsidRPr="00D73879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de-DE"/>
              </w:rPr>
              <w:t xml:space="preserve"> eine 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typische Gattung schriftloser Kulturen sind, schrieben unbekannte Autoren des Klosters Fulda im 9. Jahrhundert das </w:t>
            </w:r>
            <w:proofErr w:type="spellStart"/>
            <w:r w:rsidR="00041453" w:rsidRPr="00D73879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instrText xml:space="preserve"> HYPERLINK "https://de.wikipedia.org/wiki/Hildebrandslied" \o "Hildebrandslied" </w:instrText>
            </w:r>
            <w:r w:rsidR="00041453" w:rsidRPr="00D73879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Hildebrandslied</w:t>
            </w:r>
            <w:proofErr w:type="spellEnd"/>
            <w:r w:rsidR="00041453" w:rsidRPr="00D73879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 in althochdeutscher Sprache nieder. Als ältester Text in deutscher Sprache gelten hingegen die 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"https://de.wikipedia.org/wiki/Merseburger_Zauberspr%C3%BCche" \o "Merseburger Zaubersprüche"</w:instrText>
            </w:r>
            <w:r w:rsidR="00041453"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Merseburger Zaubersprüche</w:t>
            </w:r>
            <w:r w:rsidR="00041453">
              <w:fldChar w:fldCharType="end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, welche vermutlich Anfang des achten Jahrhunderts von einem Mönch festgehalten wurden.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CA5" w:rsidRPr="00D73879" w:rsidTr="00C443B7">
        <w:trPr>
          <w:trHeight w:val="471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B170C7" w:rsidP="00C443B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Vorlesung</w:t>
            </w:r>
            <w:r w:rsidR="00171CA5" w:rsidRPr="00B170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Hohes</w:t>
            </w:r>
            <w:proofErr w:type="spellEnd"/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Mittelalter</w:t>
            </w:r>
            <w:proofErr w:type="spellEnd"/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etwa</w:t>
            </w:r>
            <w:proofErr w:type="spellEnd"/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1100–1250)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71CA5" w:rsidRPr="00D73879" w:rsidTr="00C443B7">
        <w:trPr>
          <w:trHeight w:val="27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B170C7" w:rsidP="00C443B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Praktische Stunde</w:t>
            </w:r>
            <w:r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171CA5"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2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="00171CA5" w:rsidRPr="00D73879">
              <w:rPr>
                <w:rStyle w:val="mw-headline"/>
                <w:rFonts w:ascii="Times New Roman" w:hAnsi="Times New Roman" w:cs="Times New Roman"/>
                <w:bCs/>
                <w:sz w:val="26"/>
                <w:szCs w:val="26"/>
                <w:lang w:val="de-DE"/>
              </w:rPr>
              <w:t>Spätes Mittelalter (etwa 1250–1500)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 xml:space="preserve"> Um die Mitte des 12. Jahrhunderts wurde die Literatur vielfältiger: Man griff Themen auf, die zuvor der Schrift für unwürdig befunden wurden. Außerdem gab es mehr unterschiedliche Formen, wie höfische </w:t>
            </w:r>
            <w:hyperlink r:id="rId6" w:tooltip="Lyrik" w:history="1">
              <w:r w:rsidR="00171CA5" w:rsidRPr="00D73879">
                <w:rPr>
                  <w:rStyle w:val="ae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  <w:lang w:val="de-DE"/>
                </w:rPr>
                <w:t>Lyrik</w:t>
              </w:r>
            </w:hyperlink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, unterhaltende Erzählungen. Geistliche Dichter interessierten sich neu für einzelne Personen und ihre Lebensgeschichte, dies führte zu Legendendichtungen wie </w:t>
            </w:r>
            <w:hyperlink r:id="rId7" w:tooltip="Alber von Windberg" w:history="1">
              <w:r w:rsidR="00171CA5" w:rsidRPr="00D73879">
                <w:rPr>
                  <w:rStyle w:val="ae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  <w:lang w:val="de-DE"/>
                </w:rPr>
                <w:t>Albers</w:t>
              </w:r>
            </w:hyperlink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 </w:t>
            </w:r>
            <w:proofErr w:type="spellStart"/>
            <w:r w:rsidR="00171CA5" w:rsidRPr="00D73879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  <w:lang w:val="de-DE"/>
              </w:rPr>
              <w:t>Tundalus</w:t>
            </w:r>
            <w:proofErr w:type="spellEnd"/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 und </w:t>
            </w:r>
            <w:proofErr w:type="spellStart"/>
            <w:r w:rsidR="00041453" w:rsidRPr="00D73879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instrText xml:space="preserve"> HYPERLINK "https://de.wikipedia.org/wiki/Heinrich_von_Veldeke" \o "Heinrich von Veldeke" </w:instrText>
            </w:r>
            <w:r w:rsidR="00041453" w:rsidRPr="00D73879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Veldekes</w:t>
            </w:r>
            <w:proofErr w:type="spellEnd"/>
            <w:r w:rsidR="00041453" w:rsidRPr="00D73879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 </w:t>
            </w:r>
            <w:r w:rsidR="00171CA5" w:rsidRPr="00D73879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  <w:lang w:val="de-DE"/>
              </w:rPr>
              <w:t>Servatius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CA5" w:rsidRPr="00D73879" w:rsidTr="00C443B7">
        <w:trPr>
          <w:trHeight w:val="135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B170C7" w:rsidP="00C443B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Vorlesung</w:t>
            </w:r>
            <w:r w:rsidR="00171CA5"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 3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  <w:lang w:val="de-DE"/>
              </w:rPr>
              <w:t>Frühe Neuzeit (Humanismus und Reformation) (etwa 1450–1600)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71CA5" w:rsidRPr="00D73879" w:rsidTr="00C443B7">
        <w:trPr>
          <w:trHeight w:val="165"/>
          <w:jc w:val="center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B170C7" w:rsidP="00C443B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Praktische Stunde</w:t>
            </w:r>
            <w:r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3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</w:t>
            </w:r>
            <w:r w:rsidR="00171CA5" w:rsidRPr="00D73879">
              <w:rPr>
                <w:rFonts w:ascii="Times New Roman" w:hAnsi="Times New Roman" w:cs="Times New Roman"/>
                <w:bCs/>
                <w:sz w:val="26"/>
                <w:szCs w:val="26"/>
                <w:lang w:val="de-DE"/>
              </w:rPr>
              <w:t xml:space="preserve"> </w:t>
            </w:r>
            <w:r w:rsidR="00171CA5" w:rsidRPr="00D73879">
              <w:rPr>
                <w:rStyle w:val="mw-headline"/>
                <w:rFonts w:ascii="Times New Roman" w:hAnsi="Times New Roman" w:cs="Times New Roman"/>
                <w:bCs/>
                <w:sz w:val="26"/>
                <w:szCs w:val="26"/>
                <w:lang w:val="de-DE"/>
              </w:rPr>
              <w:t>Barock (etwa 1600–1720)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 xml:space="preserve"> Als revolutionär erwies sich am Ausgang des Mittelalters der 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"https://de.wikipedia.org/wiki/Buchdruck" \o "Buchdruck"</w:instrText>
            </w:r>
            <w:r w:rsidR="00041453"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Buchdruck</w:t>
            </w:r>
            <w:r w:rsidR="00041453">
              <w:fldChar w:fldCharType="end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 mit beweglichen Lettern. Schließlich konnte </w:t>
            </w:r>
            <w:hyperlink r:id="rId8" w:tooltip="Pergament" w:history="1">
              <w:r w:rsidR="00171CA5" w:rsidRPr="00D73879">
                <w:rPr>
                  <w:rStyle w:val="ae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  <w:lang w:val="de-DE"/>
                </w:rPr>
                <w:t>Pergament</w:t>
              </w:r>
            </w:hyperlink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 als </w:t>
            </w:r>
            <w:proofErr w:type="spellStart"/>
            <w:r w:rsidR="00041453" w:rsidRPr="00D73879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instrText xml:space="preserve"> HYPERLINK "https://de.wikipedia.org/wiki/Beschreibstoff" \o "Beschreibstoff" </w:instrText>
            </w:r>
            <w:r w:rsidR="00041453" w:rsidRPr="00D73879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Beschreibstoff</w:t>
            </w:r>
            <w:proofErr w:type="spellEnd"/>
            <w:r w:rsidR="00041453" w:rsidRPr="00D73879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 durch billiges </w:t>
            </w:r>
            <w:hyperlink r:id="rId9" w:tooltip="Papier" w:history="1">
              <w:r w:rsidR="00171CA5" w:rsidRPr="00D73879">
                <w:rPr>
                  <w:rStyle w:val="ae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  <w:lang w:val="de-DE"/>
                </w:rPr>
                <w:t>Papier</w:t>
              </w:r>
            </w:hyperlink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 ersetzt werden. Am Übergang zur Neuzeit steht 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"https://de.wikipedia.org/wiki/Johannes_von_Tepl" \o "Johannes von Tepl"</w:instrText>
            </w:r>
            <w:r w:rsidR="00041453"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 xml:space="preserve">Johannes von </w:t>
            </w:r>
            <w:proofErr w:type="spellStart"/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Tepls</w:t>
            </w:r>
            <w:proofErr w:type="spellEnd"/>
            <w:r w:rsidR="00041453">
              <w:fldChar w:fldCharType="end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 „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"https://de.wikipedia.org/wiki/Der_Ackermann_aus_B%C3%B6hmen" \o "Der Ackermann aus Böhmen"</w:instrText>
            </w:r>
            <w:r w:rsidR="00041453"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Der Ackermann aus Böhmen</w:t>
            </w:r>
            <w:r w:rsidR="00041453">
              <w:fldChar w:fldCharType="end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CA5" w:rsidRPr="00D73879" w:rsidTr="00C443B7">
        <w:trPr>
          <w:trHeight w:val="33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B170C7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de-DE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СРСП</w:t>
            </w:r>
            <w:r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Referat. </w:t>
            </w:r>
            <w:r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  <w:lang w:val="de-DE"/>
              </w:rPr>
              <w:t>Aufklärung (etwa 1720–1780)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sz w:val="26"/>
                <w:szCs w:val="26"/>
              </w:rPr>
            </w:pPr>
            <w:r w:rsidRPr="00D73879">
              <w:rPr>
                <w:sz w:val="26"/>
                <w:szCs w:val="26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sz w:val="26"/>
                <w:szCs w:val="26"/>
              </w:rPr>
            </w:pPr>
          </w:p>
        </w:tc>
      </w:tr>
      <w:tr w:rsidR="00171CA5" w:rsidRPr="00D73879" w:rsidTr="00C443B7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</w:pPr>
            <w:r w:rsidRPr="00D73879"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171CA5" w:rsidRPr="00D73879" w:rsidTr="00C443B7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3879">
              <w:rPr>
                <w:rFonts w:ascii="Times New Roman" w:hAnsi="Times New Roman" w:cs="Times New Roman"/>
                <w:bCs/>
                <w:sz w:val="26"/>
                <w:szCs w:val="26"/>
              </w:rPr>
              <w:t>Midterm</w:t>
            </w:r>
            <w:proofErr w:type="spellEnd"/>
            <w:r w:rsidRPr="00D738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73879">
              <w:rPr>
                <w:rFonts w:ascii="Times New Roman" w:hAnsi="Times New Roman" w:cs="Times New Roman"/>
                <w:bCs/>
                <w:sz w:val="26"/>
                <w:szCs w:val="26"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171CA5" w:rsidRPr="00D73879" w:rsidTr="00C443B7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B170C7" w:rsidP="00B170C7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171CA5" w:rsidRPr="00D73879" w:rsidTr="00C443B7">
        <w:trPr>
          <w:trHeight w:val="24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8-9</w:t>
            </w:r>
          </w:p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B170C7" w:rsidP="00C443B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Vorlesung 4</w:t>
            </w:r>
            <w:r w:rsidR="00171CA5"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.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  <w:lang w:val="de-DE"/>
              </w:rPr>
              <w:t>Sturm und Drang (etwa 1767–1786)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71CA5" w:rsidRPr="00D73879" w:rsidTr="00C443B7">
        <w:trPr>
          <w:trHeight w:val="345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B170C7" w:rsidP="00C443B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Praktische Stunde</w:t>
            </w:r>
            <w:r w:rsidR="00171CA5"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4</w:t>
            </w:r>
            <w:r w:rsidR="00171CA5" w:rsidRPr="00171CA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="00171CA5" w:rsidRPr="00D73879">
              <w:rPr>
                <w:rStyle w:val="mw-headline"/>
                <w:rFonts w:ascii="Times New Roman" w:hAnsi="Times New Roman" w:cs="Times New Roman"/>
                <w:bCs/>
                <w:sz w:val="26"/>
                <w:szCs w:val="26"/>
                <w:lang w:val="de-DE"/>
              </w:rPr>
              <w:t>Weimarer Klassik (etwa 1772–1805)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 xml:space="preserve"> Der Beginn der Weimarer Klassik wird oft mit dem Eintreffen 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"https://de.wikipedia.org/wiki/Christoph_Martin_Wieland" \o "Christoph Martin Wieland"</w:instrText>
            </w:r>
            <w:r w:rsidR="00041453"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 xml:space="preserve">Christoph Martin </w:t>
            </w:r>
            <w:proofErr w:type="spellStart"/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Wielands</w:t>
            </w:r>
            <w:proofErr w:type="spellEnd"/>
            <w:r w:rsidR="00041453">
              <w:fldChar w:fldCharType="end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 1772 in Weimar angesetzt, des Ersten aus dem namengebenden „Weimarer Viergestirn“: </w:t>
            </w:r>
            <w:r w:rsidR="00171CA5" w:rsidRPr="00D73879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de-DE"/>
              </w:rPr>
              <w:t>Wieland - 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"https://de.wikipedia.org/wiki/Herder" \o "Herder"</w:instrText>
            </w:r>
            <w:r w:rsidR="00041453"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iCs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Herder</w:t>
            </w:r>
            <w:r w:rsidR="00041453">
              <w:fldChar w:fldCharType="end"/>
            </w:r>
            <w:r w:rsidR="00171CA5" w:rsidRPr="00D73879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de-DE"/>
              </w:rPr>
              <w:t> - 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"https://de.wikipedia.org/wiki/Johann_Wolfgang_Goethe" \o "Johann Wolfgang Goethe"</w:instrText>
            </w:r>
            <w:r w:rsidR="00041453"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iCs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Goethe</w:t>
            </w:r>
            <w:r w:rsidR="00041453">
              <w:fldChar w:fldCharType="end"/>
            </w:r>
            <w:r w:rsidR="00171CA5" w:rsidRPr="00D73879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de-DE"/>
              </w:rPr>
              <w:t> - 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"https://de.wikipedia.org/wiki/Friedrich_Schiller" \o "Friedrich Schiller"</w:instrText>
            </w:r>
            <w:r w:rsidR="00041453"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iCs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Schiller</w:t>
            </w:r>
            <w:r w:rsidR="00041453">
              <w:fldChar w:fldCharType="end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 xml:space="preserve">. Oft wird sie enger gefasst und nur auf ‚Goethe und Schiller‘ bezogen und dann entsprechend später datiert. Ihr Ende mit Schillers Tod (1805) ist auch nur ein </w:t>
            </w:r>
            <w:proofErr w:type="spellStart"/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Anhaltsdatum</w:t>
            </w:r>
            <w:proofErr w:type="spellEnd"/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. Alle Vier orientierten sich entgegen bzw. nach einer 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"https://de.wikipedia.org/wiki/Sturm_und_Drang" \o "Sturm und Drang"</w:instrText>
            </w:r>
            <w:r w:rsidR="00041453"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Sturm-und-Drang</w:t>
            </w:r>
            <w:r w:rsidR="00041453">
              <w:fldChar w:fldCharType="end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-Phase an 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"https://de.wikipedia.org/wiki/Humanismus" \o "Humanismus"</w:instrText>
            </w:r>
            <w:r w:rsidR="00041453"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humanistischen</w:t>
            </w:r>
            <w:r w:rsidR="00041453">
              <w:fldChar w:fldCharType="end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 Idealen, teilweise unter 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"https://de.wikipedia.org/wiki/Klassizismus" \o "Klassizismus"</w:instrText>
            </w:r>
            <w:r w:rsidR="00041453"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klassizistischer</w:t>
            </w:r>
            <w:r w:rsidR="00041453">
              <w:fldChar w:fldCharType="end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 Verwendung antiker Themen und Muster. „Klassik“ selbst ist eine positiv wertende Bezeichnung für diese Epoche.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171CA5" w:rsidRPr="00D73879" w:rsidTr="00C443B7">
        <w:trPr>
          <w:trHeight w:val="15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B170C7" w:rsidP="00C443B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Vorlesung 5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      </w:t>
            </w:r>
            <w:proofErr w:type="spellStart"/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Romantik</w:t>
            </w:r>
            <w:proofErr w:type="spellEnd"/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etwa</w:t>
            </w:r>
            <w:proofErr w:type="spellEnd"/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1799–1835)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71CA5" w:rsidRPr="00D73879" w:rsidTr="00C443B7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B170C7" w:rsidP="00C443B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Praktische Stunde</w:t>
            </w:r>
            <w:r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5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   </w:t>
            </w:r>
            <w:r w:rsidR="00171CA5" w:rsidRPr="00D73879">
              <w:rPr>
                <w:rStyle w:val="mw-headline"/>
                <w:rFonts w:ascii="Times New Roman" w:hAnsi="Times New Roman" w:cs="Times New Roman"/>
                <w:bCs/>
                <w:sz w:val="26"/>
                <w:szCs w:val="26"/>
                <w:lang w:val="de-DE"/>
              </w:rPr>
              <w:t>Biedermeier (etwa 1830–1850) und Vormärz (etwa 1840–1850)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 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 xml:space="preserve">Die literarischen Strömungen zwischen der „Kunstperiode“ von Klassik und Romantik einerseits und dem bürgerlichen Realismus andererseits lassen sich nicht unter einen einzigen </w:t>
            </w:r>
            <w:proofErr w:type="spellStart"/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Epochenbegriff</w:t>
            </w:r>
            <w:proofErr w:type="spellEnd"/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 xml:space="preserve"> subsumieren. Man bedient sich der historischen oder kunstgeschichtlichen Begriffe des 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"https://de.wikipedia.org/wiki/Biedermeier" \o "Biedermeier"</w:instrText>
            </w:r>
            <w:r w:rsidR="00041453"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Biedermeier</w:t>
            </w:r>
            <w:r w:rsidR="00041453">
              <w:fldChar w:fldCharType="end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 und 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"https://de.wikipedia.org/wiki/Vorm%C3%A4rz" \o "Vormärz"</w:instrText>
            </w:r>
            <w:r w:rsidR="00041453">
              <w:fldChar w:fldCharType="separate"/>
            </w:r>
            <w:r w:rsidR="00171CA5"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Vormärz</w:t>
            </w:r>
            <w:r w:rsidR="00041453">
              <w:fldChar w:fldCharType="end"/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1CA5" w:rsidRPr="00D73879" w:rsidTr="00C443B7">
        <w:trPr>
          <w:trHeight w:val="12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13-14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B170C7" w:rsidP="00C443B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Vorlesung 6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proofErr w:type="spellStart"/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Poetischer</w:t>
            </w:r>
            <w:proofErr w:type="spellEnd"/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Realismus</w:t>
            </w:r>
            <w:proofErr w:type="spellEnd"/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(1848–1890)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caps/>
                <w:sz w:val="26"/>
                <w:szCs w:val="26"/>
              </w:rPr>
              <w:t>10</w:t>
            </w:r>
          </w:p>
        </w:tc>
      </w:tr>
      <w:tr w:rsidR="00171CA5" w:rsidRPr="00D73879" w:rsidTr="00C443B7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B170C7" w:rsidP="00C443B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Praktische Stunde</w:t>
            </w:r>
            <w:r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B170C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6</w:t>
            </w:r>
            <w:r w:rsidR="00171CA5"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="00171CA5" w:rsidRPr="00D73879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  <w:lang w:val="de-DE"/>
              </w:rPr>
              <w:t>Naturalismus (1880–1900)</w:t>
            </w:r>
            <w:r w:rsidR="00171CA5" w:rsidRPr="00D73879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de-DE"/>
              </w:rPr>
              <w:t xml:space="preserve"> Der Naturalismus war eine neue Kunst- und Literaturrichtung, die die Verhältnisse in allen gesellschaftlichen Bereichen schonungslos aufdecken wollte. Was den Realisten der Jahrhundertmitte als Thema noch verpönt gewesen war, wurde zum Hauptgegenstand dieser literarischen Richtung.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</w:tr>
      <w:tr w:rsidR="00171CA5" w:rsidRPr="00D73879" w:rsidTr="00C443B7">
        <w:trPr>
          <w:trHeight w:val="135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B170C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СРСП</w:t>
            </w:r>
            <w:r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Referat. </w:t>
            </w:r>
            <w:r w:rsidRPr="00D73879">
              <w:rPr>
                <w:rStyle w:val="mw-headline"/>
                <w:rFonts w:ascii="Times New Roman" w:hAnsi="Times New Roman" w:cs="Times New Roman"/>
                <w:bCs/>
                <w:sz w:val="26"/>
                <w:szCs w:val="26"/>
                <w:lang w:val="de-DE"/>
              </w:rPr>
              <w:t>Von der Jahrhundertwende bis 1933</w:t>
            </w:r>
            <w:r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D73879">
              <w:rPr>
                <w:rStyle w:val="mw-headline"/>
                <w:rFonts w:ascii="Times New Roman" w:hAnsi="Times New Roman" w:cs="Times New Roman"/>
                <w:sz w:val="26"/>
                <w:szCs w:val="26"/>
                <w:lang w:val="de-DE"/>
              </w:rPr>
              <w:t>Neue Sachlichkeit</w:t>
            </w:r>
            <w:r w:rsidRPr="00D738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</w:t>
            </w:r>
            <w:r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 xml:space="preserve"> Mit Naturalismus und Symbolismus beginnt das, was man oft als die Klassische </w:t>
            </w:r>
            <w:r w:rsidR="00041453">
              <w:fldChar w:fldCharType="begin"/>
            </w:r>
            <w:r w:rsidR="00041453" w:rsidRPr="002203E1">
              <w:rPr>
                <w:lang w:val="de-DE"/>
              </w:rPr>
              <w:instrText>HYPERLINK "https://de.wikipedia.org/wiki/Moderne" \o "Moderne"</w:instrText>
            </w:r>
            <w:r w:rsidR="00041453">
              <w:fldChar w:fldCharType="separate"/>
            </w:r>
            <w:r w:rsidRPr="00D73879">
              <w:rPr>
                <w:rStyle w:val="ae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  <w:lang w:val="de-DE"/>
              </w:rPr>
              <w:t>Moderne</w:t>
            </w:r>
            <w:r w:rsidR="00041453">
              <w:fldChar w:fldCharType="end"/>
            </w:r>
            <w:r w:rsidRPr="00D738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de-DE"/>
              </w:rPr>
              <w:t> bezeichnet. Diese Zeit ist geprägt von einem Stilpluralismus, dem Nebeneinander verschiedener Strömungen. Die meisten Autoren lassen sich in mindestens eine dieser Stilrichtungen einordnen.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</w:tr>
      <w:tr w:rsidR="00171CA5" w:rsidRPr="00D73879" w:rsidTr="00C443B7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</w:pPr>
            <w:r w:rsidRPr="00D73879"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171CA5" w:rsidRPr="00D73879" w:rsidTr="00C443B7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7387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A5" w:rsidRPr="00D73879" w:rsidRDefault="00171CA5" w:rsidP="00C443B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7387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BC17E8" w:rsidRDefault="00BC17E8" w:rsidP="003D3AD6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BC17E8" w:rsidRDefault="00BC17E8" w:rsidP="003D3AD6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BC17E8" w:rsidRDefault="00BC17E8" w:rsidP="003D3AD6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171CA5" w:rsidRPr="00171CA5" w:rsidRDefault="00171CA5" w:rsidP="00171CA5">
      <w:pPr>
        <w:spacing w:line="360" w:lineRule="auto"/>
        <w:rPr>
          <w:sz w:val="26"/>
          <w:szCs w:val="26"/>
        </w:rPr>
      </w:pPr>
      <w:r w:rsidRPr="00171CA5">
        <w:rPr>
          <w:sz w:val="26"/>
          <w:szCs w:val="26"/>
        </w:rPr>
        <w:t>Преподаватель                                                                                    Куратова О.А.</w:t>
      </w:r>
    </w:p>
    <w:p w:rsidR="00171CA5" w:rsidRPr="00171CA5" w:rsidRDefault="00171CA5" w:rsidP="00171CA5">
      <w:pPr>
        <w:pStyle w:val="aa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71CA5">
        <w:rPr>
          <w:rFonts w:ascii="Times New Roman" w:hAnsi="Times New Roman" w:cs="Times New Roman"/>
          <w:sz w:val="26"/>
          <w:szCs w:val="26"/>
        </w:rPr>
        <w:t xml:space="preserve">Зав. кафедрой                                                                                      </w:t>
      </w:r>
      <w:proofErr w:type="spellStart"/>
      <w:r w:rsidRPr="00171CA5">
        <w:rPr>
          <w:rFonts w:ascii="Times New Roman" w:hAnsi="Times New Roman" w:cs="Times New Roman"/>
          <w:sz w:val="26"/>
          <w:szCs w:val="26"/>
        </w:rPr>
        <w:t>Карагойшиева</w:t>
      </w:r>
      <w:proofErr w:type="spellEnd"/>
      <w:r w:rsidRPr="00171CA5">
        <w:rPr>
          <w:rFonts w:ascii="Times New Roman" w:hAnsi="Times New Roman" w:cs="Times New Roman"/>
          <w:sz w:val="26"/>
          <w:szCs w:val="26"/>
        </w:rPr>
        <w:t xml:space="preserve"> Д.А.</w:t>
      </w:r>
    </w:p>
    <w:p w:rsidR="00171CA5" w:rsidRPr="00171CA5" w:rsidRDefault="00171CA5" w:rsidP="00171CA5">
      <w:pPr>
        <w:spacing w:line="360" w:lineRule="auto"/>
        <w:rPr>
          <w:i/>
          <w:sz w:val="26"/>
          <w:szCs w:val="26"/>
        </w:rPr>
      </w:pPr>
      <w:r w:rsidRPr="00171CA5">
        <w:rPr>
          <w:sz w:val="26"/>
          <w:szCs w:val="26"/>
        </w:rPr>
        <w:t xml:space="preserve">Председатель методического  бюро факультета                             </w:t>
      </w:r>
      <w:proofErr w:type="spellStart"/>
      <w:r w:rsidRPr="00171CA5">
        <w:rPr>
          <w:rStyle w:val="ab"/>
          <w:bCs/>
          <w:i w:val="0"/>
          <w:color w:val="000000"/>
          <w:sz w:val="26"/>
          <w:szCs w:val="26"/>
          <w:shd w:val="clear" w:color="auto" w:fill="FFFFFF"/>
        </w:rPr>
        <w:t>Алимтаева</w:t>
      </w:r>
      <w:proofErr w:type="spellEnd"/>
      <w:r w:rsidRPr="00171CA5">
        <w:rPr>
          <w:rStyle w:val="ab"/>
          <w:bCs/>
          <w:i w:val="0"/>
          <w:color w:val="000000"/>
          <w:sz w:val="26"/>
          <w:szCs w:val="26"/>
          <w:shd w:val="clear" w:color="auto" w:fill="FFFFFF"/>
        </w:rPr>
        <w:t xml:space="preserve"> Л.</w:t>
      </w:r>
    </w:p>
    <w:sectPr w:rsidR="00171CA5" w:rsidRPr="00171CA5" w:rsidSect="004E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009C8"/>
    <w:rsid w:val="00041453"/>
    <w:rsid w:val="000545D7"/>
    <w:rsid w:val="00055A7A"/>
    <w:rsid w:val="000733AE"/>
    <w:rsid w:val="000B7DDB"/>
    <w:rsid w:val="000D4C62"/>
    <w:rsid w:val="00133E67"/>
    <w:rsid w:val="00171CA5"/>
    <w:rsid w:val="001F3E11"/>
    <w:rsid w:val="002203E1"/>
    <w:rsid w:val="002831C1"/>
    <w:rsid w:val="002F1B43"/>
    <w:rsid w:val="003004DC"/>
    <w:rsid w:val="0034431C"/>
    <w:rsid w:val="003D3AD6"/>
    <w:rsid w:val="003E0F35"/>
    <w:rsid w:val="003E72DE"/>
    <w:rsid w:val="003F6F79"/>
    <w:rsid w:val="004322EB"/>
    <w:rsid w:val="004768F5"/>
    <w:rsid w:val="00491DEC"/>
    <w:rsid w:val="004A6958"/>
    <w:rsid w:val="004D0BAB"/>
    <w:rsid w:val="004E3CC3"/>
    <w:rsid w:val="00550725"/>
    <w:rsid w:val="00581DD6"/>
    <w:rsid w:val="005D03C6"/>
    <w:rsid w:val="005F0E01"/>
    <w:rsid w:val="00607E88"/>
    <w:rsid w:val="00617D64"/>
    <w:rsid w:val="006A2D5A"/>
    <w:rsid w:val="007307C9"/>
    <w:rsid w:val="007466DD"/>
    <w:rsid w:val="0079316A"/>
    <w:rsid w:val="007F381E"/>
    <w:rsid w:val="0082231C"/>
    <w:rsid w:val="0082464E"/>
    <w:rsid w:val="0089621F"/>
    <w:rsid w:val="008F3061"/>
    <w:rsid w:val="00905BFB"/>
    <w:rsid w:val="00915D93"/>
    <w:rsid w:val="0094309D"/>
    <w:rsid w:val="00947244"/>
    <w:rsid w:val="009A7E68"/>
    <w:rsid w:val="009F3324"/>
    <w:rsid w:val="009F5487"/>
    <w:rsid w:val="00A077A3"/>
    <w:rsid w:val="00A13005"/>
    <w:rsid w:val="00A66793"/>
    <w:rsid w:val="00A929FE"/>
    <w:rsid w:val="00AD3B69"/>
    <w:rsid w:val="00B169FA"/>
    <w:rsid w:val="00B170C7"/>
    <w:rsid w:val="00B705D4"/>
    <w:rsid w:val="00BC17E8"/>
    <w:rsid w:val="00C34CFE"/>
    <w:rsid w:val="00C56EE3"/>
    <w:rsid w:val="00C734EE"/>
    <w:rsid w:val="00C73C6C"/>
    <w:rsid w:val="00C9253A"/>
    <w:rsid w:val="00D117DB"/>
    <w:rsid w:val="00D27CEA"/>
    <w:rsid w:val="00D4026E"/>
    <w:rsid w:val="00D47C6C"/>
    <w:rsid w:val="00DF18D4"/>
    <w:rsid w:val="00DF1C76"/>
    <w:rsid w:val="00E1672D"/>
    <w:rsid w:val="00EC1BFB"/>
    <w:rsid w:val="00EF53FE"/>
    <w:rsid w:val="00F062F7"/>
    <w:rsid w:val="00F5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9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9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C9253A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semiHidden/>
    <w:unhideWhenUsed/>
    <w:rsid w:val="00C9253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8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82464E"/>
    <w:rPr>
      <w:b/>
      <w:bCs/>
    </w:rPr>
  </w:style>
  <w:style w:type="paragraph" w:styleId="aa">
    <w:name w:val="No Spacing"/>
    <w:uiPriority w:val="1"/>
    <w:qFormat/>
    <w:rsid w:val="00055A7A"/>
    <w:pPr>
      <w:spacing w:after="0" w:line="240" w:lineRule="auto"/>
    </w:pPr>
    <w:rPr>
      <w:rFonts w:ascii="Calibri" w:eastAsia="Times New Roman" w:hAnsi="Calibri" w:cs="Calibri"/>
    </w:rPr>
  </w:style>
  <w:style w:type="character" w:styleId="ab">
    <w:name w:val="Emphasis"/>
    <w:qFormat/>
    <w:rsid w:val="00055A7A"/>
    <w:rPr>
      <w:i/>
      <w:iCs/>
    </w:rPr>
  </w:style>
  <w:style w:type="character" w:customStyle="1" w:styleId="WW8Num4z0">
    <w:name w:val="WW8Num4z0"/>
    <w:rsid w:val="002F1B43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F38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381E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7307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91DE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929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A929FE"/>
  </w:style>
  <w:style w:type="character" w:customStyle="1" w:styleId="30">
    <w:name w:val="Заголовок 3 Знак"/>
    <w:basedOn w:val="a0"/>
    <w:link w:val="3"/>
    <w:uiPriority w:val="9"/>
    <w:semiHidden/>
    <w:rsid w:val="00A929F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Perga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Alber_von_Windbe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.wikipedia.org/wiki/Lyri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.wikipedia.org/wiki/Heldenlie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.wikipedia.org/wiki/Papi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24</cp:revision>
  <cp:lastPrinted>2018-02-15T11:31:00Z</cp:lastPrinted>
  <dcterms:created xsi:type="dcterms:W3CDTF">2018-02-21T09:12:00Z</dcterms:created>
  <dcterms:modified xsi:type="dcterms:W3CDTF">2019-01-05T09:01:00Z</dcterms:modified>
</cp:coreProperties>
</file>